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別紙様式第１号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オホーツク総合振興局長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私は、次の理由により犬を譲りたいので、新しい飼養者において終生飼養をしていただきたく、情報カードを添えて、次のとおり申し出ます。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２　登　録　番　号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３　狂犬病予防注射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最終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注射済票番号　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現在、譲渡先を探している他の方法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6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5"/>
      </w:tblGrid>
      <w:tr>
        <w:trPr>
          <w:trHeight w:val="3259" w:hRule="atLeast"/>
        </w:trPr>
        <w:tc>
          <w:tcPr>
            <w:tcW w:w="9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・掲載中も、継続して新しい飼い主を探しを行います。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北海道には関与は求めません）</w:t>
            </w:r>
          </w:p>
          <w:p>
            <w:pPr>
              <w:pStyle w:val="0"/>
              <w:adjustRightInd w:val="0"/>
              <w:snapToGrid w:val="0"/>
              <w:ind w:left="198" w:leftChars="100" w:right="91" w:rightChars="46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 w:ascii="ＭＳ 明朝" w:hAnsi="ＭＳ 明朝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position:absolute;mso-position-horizontal-relative:text;height:90.75pt;z-index:8;mso-position-vertical-relative:text;width:245.25pt;margin-left:213pt;margin-top:17.2pt;" print="f" o:spid="_x0000_s1026" o:allowincell="t" o:allowoverlap="t" filled="t" fillcolor="#ffffff [3201]" stroked="t" strokecolor="#000000 [3200]" strokeweight="1pt" o:spt="176" type="#_x0000_t176" adj="2700">
                <v:stroke linestyle="single" miterlimit="8" endcap="flat" dashstyle="dash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別紙様式第２号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ここに犬の写真を貼付してください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（はっきりと鮮明に写っている写真を使用してください）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　種混合）　　□　していない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フィラリア予防　：□　している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position:absolute;mso-position-horizontal-relative:text;height:24.75pt;z-index:3;mso-position-vertical-relative:text;width:116.25pt;margin-left:34.65pt;margin-top:40.5pt;" print="f" o:spid="_x0000_s1027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position:absolute;mso-position-horizontal-relative:text;height:24.75pt;z-index:4;mso-position-vertical-relative:text;width:78pt;margin-left:222.9pt;margin-top:40.5pt;" print="f" o:spid="_x0000_s1028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position:absolute;mso-position-horizontal-relative:text;height:24.75pt;z-index:5;mso-position-vertical-relative:text;width:69.75pt;margin-left:300.89pt;margin-top:40.5pt;" print="f" o:spid="_x0000_s1029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position:absolute;mso-position-horizontal-relative:text;height:24.75pt;z-index:6;mso-position-vertical-relative:text;width:77.25pt;margin-left:370.65pt;margin-top:40.5pt;" print="f" o:spid="_x0000_s1030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position:absolute;mso-position-horizontal-relative:text;height:51.75pt;z-index:2;mso-position-vertical-relative:text;width:465.75pt;margin-left:-11.1pt;margin-top:19.5pt;" print="f" o:spid="_x0000_s1031" o:allowincell="t" o:allowoverlap="t" filled="t" fillcolor="#ffffff [3201]" stroked="f" strokecolor="#a5a5a5 [3206]" strokeweight="1pt" o:spt="1">
                <v:stroke linestyle="single" miterlimit="8" endcap="flat" dashstyl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position:absolute;flip:y;mso-position-horizontal-relative:text;z-index:7;mso-position-vertical-relative:text;" print="f" o:spid="_x0000_s1032" o:allowincell="t" o:allowoverlap="t" filled="f" stroked="t" strokecolor="#000000 [3213]" strokeweight="1.5pt" o:spt="20" from="-22.35pt,8.2000000000000011pt" to="501.15pt,8.2000000000000011pt"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footerReference r:id="rId5" w:type="even"/>
      <w:pgSz w:w="11906" w:h="16838"/>
      <w:pgMar w:top="284" w:right="1274" w:bottom="568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99"/>
  <w:drawingGridVerticalSpacing w:val="30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