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C0F" w:rsidRPr="00F93A08" w:rsidRDefault="00417429" w:rsidP="00F93A08">
      <w:pPr>
        <w:spacing w:line="276" w:lineRule="auto"/>
        <w:rPr>
          <w:b/>
          <w:sz w:val="28"/>
        </w:rPr>
      </w:pPr>
      <w:r w:rsidRPr="00F93A08">
        <w:rPr>
          <w:rFonts w:ascii="MS UI Gothic" w:eastAsia="MS UI Gothic" w:hAnsi="MS UI Gothic"/>
          <w:b/>
          <w:sz w:val="22"/>
        </w:rPr>
        <w:t>別表十八（第六十六条の二第二項関係）</w:t>
      </w:r>
    </w:p>
    <w:p w:rsidR="00896C0F" w:rsidRPr="00F93A08" w:rsidRDefault="00417429" w:rsidP="00F93A08">
      <w:pPr>
        <w:spacing w:line="276" w:lineRule="auto"/>
        <w:ind w:left="240" w:hanging="240"/>
        <w:rPr>
          <w:sz w:val="28"/>
        </w:rPr>
      </w:pPr>
      <w:r w:rsidRPr="00F93A08">
        <w:rPr>
          <w:rFonts w:ascii="MS UI Gothic" w:eastAsia="MS UI Gothic" w:hAnsi="MS UI Gothic"/>
          <w:b/>
          <w:sz w:val="22"/>
        </w:rPr>
        <w:t>一</w:t>
      </w:r>
      <w:r w:rsidRPr="00F93A08">
        <w:rPr>
          <w:rFonts w:ascii="MS UI Gothic" w:eastAsia="MS UI Gothic" w:hAnsi="MS UI Gothic"/>
          <w:sz w:val="22"/>
        </w:rPr>
        <w:t xml:space="preserve">　危害要因の分析</w:t>
      </w:r>
    </w:p>
    <w:p w:rsidR="00896C0F" w:rsidRPr="00F93A08" w:rsidRDefault="00417429" w:rsidP="00F93A08">
      <w:pPr>
        <w:spacing w:line="276" w:lineRule="auto"/>
        <w:ind w:left="240" w:hanging="240"/>
        <w:rPr>
          <w:sz w:val="28"/>
        </w:rPr>
      </w:pPr>
      <w:r w:rsidRPr="00F93A08">
        <w:rPr>
          <w:rFonts w:ascii="MS UI Gothic" w:eastAsia="MS UI Gothic" w:hAnsi="MS UI Gothic"/>
          <w:sz w:val="22"/>
        </w:rPr>
        <w:t xml:space="preserve">　食品又は添加物の製造、加工、調理、運搬、貯蔵又は販売の工程ごとに、食品衛生上の危害を発生させ得る要因（以下この表において「危害要因」という。）の一覧表を作成し、これらの危害要因を管理するための措置（以下この表において「管理措置」という。）を定めること。</w:t>
      </w:r>
    </w:p>
    <w:p w:rsidR="00896C0F" w:rsidRPr="00F93A08" w:rsidRDefault="00417429" w:rsidP="00F93A08">
      <w:pPr>
        <w:spacing w:line="276" w:lineRule="auto"/>
        <w:ind w:left="240" w:hanging="240"/>
        <w:rPr>
          <w:sz w:val="28"/>
        </w:rPr>
      </w:pPr>
      <w:r w:rsidRPr="00F93A08">
        <w:rPr>
          <w:rFonts w:ascii="MS UI Gothic" w:eastAsia="MS UI Gothic" w:hAnsi="MS UI Gothic"/>
          <w:b/>
          <w:sz w:val="22"/>
        </w:rPr>
        <w:t>二</w:t>
      </w:r>
      <w:r w:rsidRPr="00F93A08">
        <w:rPr>
          <w:rFonts w:ascii="MS UI Gothic" w:eastAsia="MS UI Gothic" w:hAnsi="MS UI Gothic"/>
          <w:sz w:val="22"/>
        </w:rPr>
        <w:t xml:space="preserve">　重要管理点の決定</w:t>
      </w:r>
    </w:p>
    <w:p w:rsidR="00896C0F" w:rsidRPr="00F93A08" w:rsidRDefault="00417429" w:rsidP="00F93A08">
      <w:pPr>
        <w:spacing w:line="276" w:lineRule="auto"/>
        <w:ind w:left="240" w:hanging="240"/>
        <w:rPr>
          <w:sz w:val="28"/>
        </w:rPr>
      </w:pPr>
      <w:r w:rsidRPr="00F93A08">
        <w:rPr>
          <w:rFonts w:ascii="MS UI Gothic" w:eastAsia="MS UI Gothic" w:hAnsi="MS UI Gothic"/>
          <w:sz w:val="22"/>
        </w:rPr>
        <w:t xml:space="preserve">　前号で特定された危害要因につき、その発生を防止し、排除し、又は許容できる水準にまで低減するために管理措置を講ずることが不可欠な工程（以下この表において「重要管理点」という。）を決定すること。</w:t>
      </w:r>
    </w:p>
    <w:p w:rsidR="00896C0F" w:rsidRPr="00F93A08" w:rsidRDefault="00417429" w:rsidP="00F93A08">
      <w:pPr>
        <w:spacing w:line="276" w:lineRule="auto"/>
        <w:ind w:left="240" w:hanging="240"/>
        <w:rPr>
          <w:sz w:val="28"/>
        </w:rPr>
      </w:pPr>
      <w:r w:rsidRPr="00F93A08">
        <w:rPr>
          <w:rFonts w:ascii="MS UI Gothic" w:eastAsia="MS UI Gothic" w:hAnsi="MS UI Gothic"/>
          <w:b/>
          <w:sz w:val="22"/>
        </w:rPr>
        <w:t>三</w:t>
      </w:r>
      <w:r w:rsidRPr="00F93A08">
        <w:rPr>
          <w:rFonts w:ascii="MS UI Gothic" w:eastAsia="MS UI Gothic" w:hAnsi="MS UI Gothic"/>
          <w:sz w:val="22"/>
        </w:rPr>
        <w:t xml:space="preserve">　管理基準の設定</w:t>
      </w:r>
    </w:p>
    <w:p w:rsidR="00896C0F" w:rsidRPr="00F93A08" w:rsidRDefault="00417429" w:rsidP="00F93A08">
      <w:pPr>
        <w:spacing w:line="276" w:lineRule="auto"/>
        <w:ind w:left="240" w:hanging="240"/>
        <w:rPr>
          <w:sz w:val="28"/>
        </w:rPr>
      </w:pPr>
      <w:r w:rsidRPr="00F93A08">
        <w:rPr>
          <w:rFonts w:ascii="MS UI Gothic" w:eastAsia="MS UI Gothic" w:hAnsi="MS UI Gothic"/>
          <w:sz w:val="22"/>
        </w:rPr>
        <w:t xml:space="preserve">　個々の重要管理点における危害要因につき、その発生を防止し、排除し、又は許容できる水準にまで低減するための基準（以下この表において「管理基準」という。）を設定すること。</w:t>
      </w:r>
    </w:p>
    <w:p w:rsidR="00896C0F" w:rsidRPr="00F93A08" w:rsidRDefault="00417429" w:rsidP="00F93A08">
      <w:pPr>
        <w:spacing w:line="276" w:lineRule="auto"/>
        <w:ind w:left="240" w:hanging="240"/>
        <w:rPr>
          <w:sz w:val="28"/>
        </w:rPr>
      </w:pPr>
      <w:r w:rsidRPr="00F93A08">
        <w:rPr>
          <w:rFonts w:ascii="MS UI Gothic" w:eastAsia="MS UI Gothic" w:hAnsi="MS UI Gothic"/>
          <w:b/>
          <w:sz w:val="22"/>
        </w:rPr>
        <w:t>四</w:t>
      </w:r>
      <w:r w:rsidRPr="00F93A08">
        <w:rPr>
          <w:rFonts w:ascii="MS UI Gothic" w:eastAsia="MS UI Gothic" w:hAnsi="MS UI Gothic"/>
          <w:sz w:val="22"/>
        </w:rPr>
        <w:t xml:space="preserve">　モニタリング方法の設定</w:t>
      </w:r>
    </w:p>
    <w:p w:rsidR="00896C0F" w:rsidRPr="00F93A08" w:rsidRDefault="00417429" w:rsidP="00F93A08">
      <w:pPr>
        <w:spacing w:line="276" w:lineRule="auto"/>
        <w:ind w:left="240" w:hanging="240"/>
        <w:rPr>
          <w:sz w:val="28"/>
        </w:rPr>
      </w:pPr>
      <w:r w:rsidRPr="00F93A08">
        <w:rPr>
          <w:rFonts w:ascii="MS UI Gothic" w:eastAsia="MS UI Gothic" w:hAnsi="MS UI Gothic"/>
          <w:sz w:val="22"/>
        </w:rPr>
        <w:t xml:space="preserve">　重要管理点の管理について、連続的な又は相当の頻度による実施状況の把握（以下この表において「モニタリ</w:t>
      </w:r>
      <w:r w:rsidRPr="00F93A08">
        <w:rPr>
          <w:rFonts w:ascii="MS UI Gothic" w:eastAsia="MS UI Gothic" w:hAnsi="MS UI Gothic"/>
          <w:sz w:val="22"/>
        </w:rPr>
        <w:t>ング」という。）をするための方法を設定すること。</w:t>
      </w:r>
    </w:p>
    <w:p w:rsidR="00896C0F" w:rsidRPr="00F93A08" w:rsidRDefault="00417429" w:rsidP="00F93A08">
      <w:pPr>
        <w:spacing w:line="276" w:lineRule="auto"/>
        <w:ind w:left="240" w:hanging="240"/>
        <w:rPr>
          <w:sz w:val="28"/>
        </w:rPr>
      </w:pPr>
      <w:r w:rsidRPr="00F93A08">
        <w:rPr>
          <w:rFonts w:ascii="MS UI Gothic" w:eastAsia="MS UI Gothic" w:hAnsi="MS UI Gothic"/>
          <w:b/>
          <w:sz w:val="22"/>
        </w:rPr>
        <w:t>五</w:t>
      </w:r>
      <w:r w:rsidRPr="00F93A08">
        <w:rPr>
          <w:rFonts w:ascii="MS UI Gothic" w:eastAsia="MS UI Gothic" w:hAnsi="MS UI Gothic"/>
          <w:sz w:val="22"/>
        </w:rPr>
        <w:t xml:space="preserve">　改善措置の設定</w:t>
      </w:r>
    </w:p>
    <w:p w:rsidR="00896C0F" w:rsidRPr="00F93A08" w:rsidRDefault="00417429" w:rsidP="00F93A08">
      <w:pPr>
        <w:spacing w:line="276" w:lineRule="auto"/>
        <w:ind w:left="240" w:hanging="240"/>
        <w:rPr>
          <w:sz w:val="28"/>
        </w:rPr>
      </w:pPr>
      <w:r w:rsidRPr="00F93A08">
        <w:rPr>
          <w:rFonts w:ascii="MS UI Gothic" w:eastAsia="MS UI Gothic" w:hAnsi="MS UI Gothic"/>
          <w:sz w:val="22"/>
        </w:rPr>
        <w:t xml:space="preserve">　個々の重要管理点において、モニタリングの結果、管理基準を逸脱したことが判明した場合の改善措置を設定すること。</w:t>
      </w:r>
    </w:p>
    <w:p w:rsidR="00896C0F" w:rsidRPr="00F93A08" w:rsidRDefault="00417429" w:rsidP="00F93A08">
      <w:pPr>
        <w:spacing w:line="276" w:lineRule="auto"/>
        <w:ind w:left="240" w:hanging="240"/>
        <w:rPr>
          <w:sz w:val="28"/>
        </w:rPr>
      </w:pPr>
      <w:r w:rsidRPr="00F93A08">
        <w:rPr>
          <w:rFonts w:ascii="MS UI Gothic" w:eastAsia="MS UI Gothic" w:hAnsi="MS UI Gothic"/>
          <w:b/>
          <w:sz w:val="22"/>
        </w:rPr>
        <w:t>六</w:t>
      </w:r>
      <w:r w:rsidRPr="00F93A08">
        <w:rPr>
          <w:rFonts w:ascii="MS UI Gothic" w:eastAsia="MS UI Gothic" w:hAnsi="MS UI Gothic"/>
          <w:sz w:val="22"/>
        </w:rPr>
        <w:t xml:space="preserve">　検証方法の設定</w:t>
      </w:r>
    </w:p>
    <w:p w:rsidR="00896C0F" w:rsidRPr="00F93A08" w:rsidRDefault="00417429" w:rsidP="00F93A08">
      <w:pPr>
        <w:spacing w:line="276" w:lineRule="auto"/>
        <w:ind w:left="240" w:hanging="240"/>
        <w:rPr>
          <w:sz w:val="28"/>
        </w:rPr>
      </w:pPr>
      <w:r w:rsidRPr="00F93A08">
        <w:rPr>
          <w:rFonts w:ascii="MS UI Gothic" w:eastAsia="MS UI Gothic" w:hAnsi="MS UI Gothic"/>
          <w:sz w:val="22"/>
        </w:rPr>
        <w:t xml:space="preserve">　前各号に規定する措置の内容の効果を、定期的に検証するための手順を定めること。</w:t>
      </w:r>
    </w:p>
    <w:p w:rsidR="00896C0F" w:rsidRPr="00F93A08" w:rsidRDefault="00417429" w:rsidP="00F93A08">
      <w:pPr>
        <w:spacing w:line="276" w:lineRule="auto"/>
        <w:ind w:left="240" w:hanging="240"/>
        <w:rPr>
          <w:sz w:val="28"/>
        </w:rPr>
      </w:pPr>
      <w:r w:rsidRPr="00F93A08">
        <w:rPr>
          <w:rFonts w:ascii="MS UI Gothic" w:eastAsia="MS UI Gothic" w:hAnsi="MS UI Gothic"/>
          <w:b/>
          <w:sz w:val="22"/>
        </w:rPr>
        <w:t>七</w:t>
      </w:r>
      <w:r w:rsidRPr="00F93A08">
        <w:rPr>
          <w:rFonts w:ascii="MS UI Gothic" w:eastAsia="MS UI Gothic" w:hAnsi="MS UI Gothic"/>
          <w:sz w:val="22"/>
        </w:rPr>
        <w:t xml:space="preserve">　記録の作成</w:t>
      </w:r>
    </w:p>
    <w:p w:rsidR="00896C0F" w:rsidRPr="00F93A08" w:rsidRDefault="00417429" w:rsidP="00F93A08">
      <w:pPr>
        <w:spacing w:line="276" w:lineRule="auto"/>
        <w:ind w:left="240" w:hanging="240"/>
        <w:rPr>
          <w:sz w:val="28"/>
        </w:rPr>
      </w:pPr>
      <w:r w:rsidRPr="00F93A08">
        <w:rPr>
          <w:rFonts w:ascii="MS UI Gothic" w:eastAsia="MS UI Gothic" w:hAnsi="MS UI Gothic"/>
          <w:sz w:val="22"/>
        </w:rPr>
        <w:t xml:space="preserve">　営業の規模や業態に応じて、前各号に規定する措置の内容に関する書面とその実施の記録を作成すること。</w:t>
      </w:r>
    </w:p>
    <w:p w:rsidR="00896C0F" w:rsidRPr="00F93A08" w:rsidRDefault="00417429" w:rsidP="00F93A08">
      <w:pPr>
        <w:spacing w:line="276" w:lineRule="auto"/>
        <w:ind w:left="240" w:hanging="240"/>
        <w:rPr>
          <w:sz w:val="28"/>
        </w:rPr>
      </w:pPr>
      <w:r w:rsidRPr="00F93A08">
        <w:rPr>
          <w:rFonts w:ascii="MS UI Gothic" w:eastAsia="MS UI Gothic" w:hAnsi="MS UI Gothic"/>
          <w:b/>
          <w:sz w:val="22"/>
        </w:rPr>
        <w:t>八</w:t>
      </w:r>
      <w:r w:rsidRPr="00F93A08">
        <w:rPr>
          <w:rFonts w:ascii="MS UI Gothic" w:eastAsia="MS UI Gothic" w:hAnsi="MS UI Gothic"/>
          <w:sz w:val="22"/>
        </w:rPr>
        <w:t xml:space="preserve">　令第三十四条の二に規定する営業者</w:t>
      </w:r>
    </w:p>
    <w:p w:rsidR="00896C0F" w:rsidRPr="00F93A08" w:rsidRDefault="00417429" w:rsidP="00F93A08">
      <w:pPr>
        <w:spacing w:line="276" w:lineRule="auto"/>
        <w:ind w:left="240" w:hanging="240"/>
        <w:rPr>
          <w:sz w:val="22"/>
        </w:rPr>
      </w:pPr>
      <w:r w:rsidRPr="00F93A08">
        <w:rPr>
          <w:rFonts w:ascii="MS UI Gothic" w:eastAsia="MS UI Gothic" w:hAnsi="MS UI Gothic"/>
          <w:sz w:val="22"/>
        </w:rPr>
        <w:t xml:space="preserve">　令第三十四条の二に規定する営業者（第六十六条の四第二号に規定する規模の添加</w:t>
      </w:r>
      <w:r>
        <w:rPr>
          <w:rFonts w:ascii="MS UI Gothic" w:eastAsia="MS UI Gothic" w:hAnsi="MS UI Gothic"/>
          <w:sz w:val="22"/>
        </w:rPr>
        <w:t>物を製造する営業者を含む。）にあ</w:t>
      </w:r>
      <w:r>
        <w:rPr>
          <w:rFonts w:ascii="MS UI Gothic" w:eastAsia="MS UI Gothic" w:hAnsi="MS UI Gothic" w:hint="eastAsia"/>
          <w:sz w:val="22"/>
        </w:rPr>
        <w:t>って</w:t>
      </w:r>
      <w:bookmarkStart w:id="0" w:name="_GoBack"/>
      <w:bookmarkEnd w:id="0"/>
      <w:r w:rsidRPr="00F93A08">
        <w:rPr>
          <w:rFonts w:ascii="MS UI Gothic" w:eastAsia="MS UI Gothic" w:hAnsi="MS UI Gothic"/>
          <w:sz w:val="22"/>
        </w:rPr>
        <w:t>は、その取り扱う食品の特性又は営業の規模に応じ、前各号に掲げる事項を簡略化して公衆衛生上必要な措置を行うことができる。</w:t>
      </w:r>
    </w:p>
    <w:p w:rsidR="00896C0F" w:rsidRPr="00F93A08" w:rsidRDefault="00896C0F" w:rsidP="00F93A08">
      <w:pPr>
        <w:spacing w:line="276" w:lineRule="auto"/>
        <w:rPr>
          <w:sz w:val="22"/>
        </w:rPr>
      </w:pPr>
    </w:p>
    <w:sectPr w:rsidR="00896C0F" w:rsidRPr="00F93A0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17429">
      <w:r>
        <w:separator/>
      </w:r>
    </w:p>
  </w:endnote>
  <w:endnote w:type="continuationSeparator" w:id="0">
    <w:p w:rsidR="00000000" w:rsidRDefault="00417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17429">
      <w:r>
        <w:separator/>
      </w:r>
    </w:p>
  </w:footnote>
  <w:footnote w:type="continuationSeparator" w:id="0">
    <w:p w:rsidR="00000000" w:rsidRDefault="00417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96C0F"/>
    <w:rsid w:val="00417429"/>
    <w:rsid w:val="00896C0F"/>
    <w:rsid w:val="00F93A0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DA2444"/>
  <w15:docId w15:val="{E5BFDB3D-F87E-4BE9-ACD2-8AF82ACE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植西＿唯</dc:creator>
  <cp:lastModifiedBy>user</cp:lastModifiedBy>
  <cp:revision>3</cp:revision>
  <dcterms:created xsi:type="dcterms:W3CDTF">2021-06-09T04:56:00Z</dcterms:created>
  <dcterms:modified xsi:type="dcterms:W3CDTF">2022-05-16T02:01:00Z</dcterms:modified>
</cp:coreProperties>
</file>