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AF" w:rsidRPr="00C1472E" w:rsidRDefault="009D3FAF">
      <w:pPr>
        <w:wordWrap w:val="0"/>
        <w:jc w:val="right"/>
        <w:rPr>
          <w:rFonts w:asciiTheme="majorEastAsia" w:eastAsiaTheme="majorEastAsia" w:hAnsiTheme="majorEastAsia" w:hint="default"/>
        </w:rPr>
      </w:pPr>
      <w:bookmarkStart w:id="0" w:name="_GoBack"/>
      <w:bookmarkEnd w:id="0"/>
    </w:p>
    <w:p w:rsidR="009D3FAF" w:rsidRPr="00C1472E" w:rsidRDefault="009D3FAF">
      <w:pPr>
        <w:spacing w:line="435" w:lineRule="exact"/>
        <w:jc w:val="center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b/>
          <w:sz w:val="32"/>
        </w:rPr>
        <w:t>入　　札　　書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764286" w:rsidRDefault="009D3FAF">
      <w:pPr>
        <w:spacing w:line="355" w:lineRule="exact"/>
        <w:rPr>
          <w:rFonts w:asciiTheme="majorEastAsia" w:eastAsiaTheme="majorEastAsia" w:hAnsiTheme="majorEastAsia" w:hint="default"/>
          <w:sz w:val="24"/>
        </w:rPr>
      </w:pPr>
      <w:r w:rsidRPr="00C1472E">
        <w:rPr>
          <w:rFonts w:asciiTheme="majorEastAsia" w:eastAsiaTheme="majorEastAsia" w:hAnsiTheme="majorEastAsia"/>
          <w:sz w:val="24"/>
        </w:rPr>
        <w:t xml:space="preserve">１　</w:t>
      </w:r>
      <w:r w:rsidRPr="00C1472E">
        <w:rPr>
          <w:rFonts w:asciiTheme="majorEastAsia" w:eastAsiaTheme="majorEastAsia" w:hAnsiTheme="majorEastAsia"/>
          <w:spacing w:val="136"/>
          <w:sz w:val="24"/>
          <w:fitText w:val="1265" w:id="1"/>
        </w:rPr>
        <w:t>契約</w:t>
      </w:r>
      <w:r w:rsidRPr="00C1472E">
        <w:rPr>
          <w:rFonts w:asciiTheme="majorEastAsia" w:eastAsiaTheme="majorEastAsia" w:hAnsiTheme="majorEastAsia"/>
          <w:sz w:val="24"/>
          <w:fitText w:val="1265" w:id="1"/>
        </w:rPr>
        <w:t>名</w:t>
      </w:r>
      <w:r w:rsidR="002E7A00" w:rsidRPr="00C1472E">
        <w:rPr>
          <w:rFonts w:asciiTheme="majorEastAsia" w:eastAsiaTheme="majorEastAsia" w:hAnsiTheme="majorEastAsia"/>
          <w:sz w:val="24"/>
        </w:rPr>
        <w:t xml:space="preserve">　　物品</w:t>
      </w:r>
      <w:r w:rsidR="00764286">
        <w:rPr>
          <w:rFonts w:asciiTheme="majorEastAsia" w:eastAsiaTheme="majorEastAsia" w:hAnsiTheme="majorEastAsia"/>
          <w:sz w:val="24"/>
        </w:rPr>
        <w:t>の売払</w:t>
      </w:r>
      <w:r w:rsidRPr="00C1472E">
        <w:rPr>
          <w:rFonts w:asciiTheme="majorEastAsia" w:eastAsiaTheme="majorEastAsia" w:hAnsiTheme="majorEastAsia"/>
          <w:sz w:val="24"/>
        </w:rPr>
        <w:t>契約</w:t>
      </w:r>
    </w:p>
    <w:p w:rsidR="009D3FAF" w:rsidRPr="00E36726" w:rsidRDefault="009D3FAF">
      <w:pPr>
        <w:spacing w:line="355" w:lineRule="exact"/>
        <w:rPr>
          <w:rFonts w:asciiTheme="majorEastAsia" w:eastAsiaTheme="majorEastAsia" w:hAnsiTheme="majorEastAsia" w:hint="default"/>
          <w:sz w:val="24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</w:t>
      </w:r>
      <w:r w:rsidR="00B9423E">
        <w:rPr>
          <w:rFonts w:asciiTheme="majorEastAsia" w:eastAsiaTheme="majorEastAsia" w:hAnsiTheme="majorEastAsia"/>
          <w:sz w:val="24"/>
        </w:rPr>
        <w:t>砂</w:t>
      </w:r>
      <w:r w:rsidR="00E36726">
        <w:rPr>
          <w:rFonts w:asciiTheme="majorEastAsia" w:eastAsiaTheme="majorEastAsia" w:hAnsiTheme="majorEastAsia"/>
          <w:sz w:val="24"/>
        </w:rPr>
        <w:t xml:space="preserve">　</w:t>
      </w:r>
      <w:r w:rsidR="00B247B1">
        <w:rPr>
          <w:rFonts w:asciiTheme="majorEastAsia" w:eastAsiaTheme="majorEastAsia" w:hAnsiTheme="majorEastAsia"/>
          <w:sz w:val="24"/>
        </w:rPr>
        <w:t>１</w:t>
      </w:r>
      <w:r w:rsidR="00BA45A7">
        <w:rPr>
          <w:rFonts w:asciiTheme="majorEastAsia" w:eastAsiaTheme="majorEastAsia" w:hAnsiTheme="majorEastAsia"/>
          <w:sz w:val="24"/>
        </w:rPr>
        <w:t>４，</w:t>
      </w:r>
      <w:r w:rsidR="00B247B1">
        <w:rPr>
          <w:rFonts w:asciiTheme="majorEastAsia" w:eastAsiaTheme="majorEastAsia" w:hAnsiTheme="majorEastAsia"/>
          <w:sz w:val="24"/>
        </w:rPr>
        <w:t>２７４</w:t>
      </w:r>
      <w:r w:rsidR="00BA45A7">
        <w:rPr>
          <w:rFonts w:asciiTheme="majorEastAsia" w:eastAsiaTheme="majorEastAsia" w:hAnsiTheme="majorEastAsia"/>
          <w:sz w:val="24"/>
        </w:rPr>
        <w:t>．０</w:t>
      </w:r>
      <w:r w:rsidR="0060197C">
        <w:rPr>
          <w:rFonts w:asciiTheme="majorEastAsia" w:eastAsiaTheme="majorEastAsia" w:hAnsiTheme="majorEastAsia"/>
          <w:sz w:val="24"/>
        </w:rPr>
        <w:t xml:space="preserve">　</w:t>
      </w:r>
      <w:r w:rsidR="000608E8">
        <w:rPr>
          <w:rFonts w:asciiTheme="majorEastAsia" w:eastAsiaTheme="majorEastAsia" w:hAnsiTheme="majorEastAsia" w:hint="default"/>
          <w:sz w:val="24"/>
        </w:rPr>
        <w:t>㎥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２　</w:t>
      </w:r>
      <w:r w:rsidRPr="00DF7D9F">
        <w:rPr>
          <w:rFonts w:asciiTheme="majorEastAsia" w:eastAsiaTheme="majorEastAsia" w:hAnsiTheme="majorEastAsia"/>
          <w:spacing w:val="48"/>
          <w:sz w:val="24"/>
          <w:fitText w:val="1250" w:id="2"/>
        </w:rPr>
        <w:t>入札金</w:t>
      </w:r>
      <w:r w:rsidRPr="00DF7D9F">
        <w:rPr>
          <w:rFonts w:asciiTheme="majorEastAsia" w:eastAsiaTheme="majorEastAsia" w:hAnsiTheme="majorEastAsia"/>
          <w:spacing w:val="1"/>
          <w:sz w:val="24"/>
          <w:fitText w:val="1250" w:id="2"/>
        </w:rPr>
        <w:t>額</w:t>
      </w: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9D3FAF" w:rsidRPr="00C1472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億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千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万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百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9D3FAF" w:rsidRPr="00C1472E"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9D3FAF" w:rsidRPr="00C1472E" w:rsidRDefault="009D3FAF">
      <w:pPr>
        <w:pStyle w:val="a5"/>
        <w:wordWrap w:val="0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</w:rPr>
        <w:t>(消費税及び地方消費税額を含</w:t>
      </w:r>
      <w:r w:rsidR="008F72E6" w:rsidRPr="00C1472E">
        <w:rPr>
          <w:rFonts w:asciiTheme="majorEastAsia" w:eastAsiaTheme="majorEastAsia" w:hAnsiTheme="majorEastAsia"/>
        </w:rPr>
        <w:t>む</w:t>
      </w:r>
      <w:r w:rsidRPr="00C1472E">
        <w:rPr>
          <w:rFonts w:asciiTheme="majorEastAsia" w:eastAsiaTheme="majorEastAsia" w:hAnsiTheme="majorEastAsia"/>
        </w:rPr>
        <w:t xml:space="preserve">)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>上記の金額をもって、入札します。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C53C3F">
      <w:pPr>
        <w:spacing w:line="355" w:lineRule="exac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  <w:sz w:val="24"/>
        </w:rPr>
        <w:t xml:space="preserve">　令和</w:t>
      </w:r>
      <w:r w:rsidR="009D3FAF" w:rsidRPr="00C1472E">
        <w:rPr>
          <w:rFonts w:asciiTheme="majorEastAsia" w:eastAsiaTheme="majorEastAsia" w:hAnsiTheme="majorEastAsia"/>
          <w:sz w:val="24"/>
        </w:rPr>
        <w:t xml:space="preserve">　　年　　月　　日</w:t>
      </w:r>
    </w:p>
    <w:p w:rsidR="009D3FAF" w:rsidRPr="00C53C3F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北海道オホーツク総合振興局長　　様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入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>札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 xml:space="preserve">者　　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代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>理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 xml:space="preserve">人　　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復代理人　　　　</w:t>
      </w:r>
    </w:p>
    <w:p w:rsidR="009D3FAF" w:rsidRPr="00C1472E" w:rsidRDefault="009D3FAF">
      <w:pPr>
        <w:spacing w:line="355" w:lineRule="exact"/>
        <w:ind w:left="278" w:hanging="278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Default="009D3FAF">
      <w:pPr>
        <w:rPr>
          <w:rFonts w:asciiTheme="majorEastAsia" w:eastAsiaTheme="majorEastAsia" w:hAnsiTheme="majorEastAsia" w:hint="default"/>
        </w:rPr>
      </w:pPr>
    </w:p>
    <w:p w:rsidR="006C29F7" w:rsidRDefault="006C29F7">
      <w:pPr>
        <w:rPr>
          <w:rFonts w:asciiTheme="majorEastAsia" w:eastAsiaTheme="majorEastAsia" w:hAnsiTheme="majorEastAsia" w:hint="default"/>
        </w:rPr>
      </w:pPr>
    </w:p>
    <w:sectPr w:rsidR="006C29F7" w:rsidSect="00B247B1">
      <w:endnotePr>
        <w:numFmt w:val="decimal"/>
      </w:endnotePr>
      <w:pgSz w:w="11906" w:h="16838"/>
      <w:pgMar w:top="1985" w:right="1701" w:bottom="1701" w:left="1701" w:header="850" w:footer="0" w:gutter="0"/>
      <w:cols w:space="720"/>
      <w:docGrid w:type="linesAndChars" w:linePitch="336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0E" w:rsidRDefault="002326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3260E" w:rsidRDefault="002326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0E" w:rsidRDefault="002326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3260E" w:rsidRDefault="0023260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117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7C"/>
    <w:rsid w:val="0000560B"/>
    <w:rsid w:val="00044FC2"/>
    <w:rsid w:val="000608E8"/>
    <w:rsid w:val="00074FCD"/>
    <w:rsid w:val="0023260E"/>
    <w:rsid w:val="002E7A00"/>
    <w:rsid w:val="003335B4"/>
    <w:rsid w:val="003715B0"/>
    <w:rsid w:val="005D1643"/>
    <w:rsid w:val="0060197C"/>
    <w:rsid w:val="00630CD0"/>
    <w:rsid w:val="006658D8"/>
    <w:rsid w:val="006C29F7"/>
    <w:rsid w:val="0075507C"/>
    <w:rsid w:val="00764286"/>
    <w:rsid w:val="007E237A"/>
    <w:rsid w:val="00824B4A"/>
    <w:rsid w:val="0082695F"/>
    <w:rsid w:val="00827CC8"/>
    <w:rsid w:val="0087135B"/>
    <w:rsid w:val="008F72E6"/>
    <w:rsid w:val="00951B21"/>
    <w:rsid w:val="00991A0D"/>
    <w:rsid w:val="009D0B0C"/>
    <w:rsid w:val="009D3FAF"/>
    <w:rsid w:val="00B11DB5"/>
    <w:rsid w:val="00B247B1"/>
    <w:rsid w:val="00B9423E"/>
    <w:rsid w:val="00BA45A7"/>
    <w:rsid w:val="00C1472E"/>
    <w:rsid w:val="00C53C3F"/>
    <w:rsid w:val="00DB0467"/>
    <w:rsid w:val="00DB6610"/>
    <w:rsid w:val="00DD1CBD"/>
    <w:rsid w:val="00DE12BF"/>
    <w:rsid w:val="00DF5495"/>
    <w:rsid w:val="00DF7D9F"/>
    <w:rsid w:val="00E36726"/>
    <w:rsid w:val="00ED1043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B4C9763-65AB-41B7-B252-2F1BC8CB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</w:rPr>
  </w:style>
  <w:style w:type="paragraph" w:styleId="a5">
    <w:name w:val="Closing"/>
    <w:basedOn w:val="a"/>
    <w:pPr>
      <w:jc w:val="right"/>
    </w:pPr>
    <w:rPr>
      <w:rFonts w:ascii="Century" w:hAnsi="Century"/>
    </w:rPr>
  </w:style>
  <w:style w:type="paragraph" w:styleId="a6">
    <w:name w:val="Body Text"/>
    <w:basedOn w:val="a"/>
    <w:rPr>
      <w:rFonts w:ascii="Century" w:hAnsi="Century"/>
      <w:sz w:val="20"/>
      <w:u w:val="wave"/>
    </w:rPr>
  </w:style>
  <w:style w:type="paragraph" w:styleId="a7">
    <w:name w:val="header"/>
    <w:basedOn w:val="a"/>
    <w:rPr>
      <w:rFonts w:ascii="Century" w:hAnsi="Century"/>
    </w:rPr>
  </w:style>
  <w:style w:type="paragraph" w:styleId="a8">
    <w:name w:val="footer"/>
    <w:basedOn w:val="a"/>
    <w:rPr>
      <w:rFonts w:ascii="Century" w:hAnsi="Century"/>
    </w:rPr>
  </w:style>
  <w:style w:type="paragraph" w:styleId="a9">
    <w:name w:val="Balloon Text"/>
    <w:basedOn w:val="a"/>
    <w:link w:val="aa"/>
    <w:uiPriority w:val="99"/>
    <w:semiHidden/>
    <w:unhideWhenUsed/>
    <w:rsid w:val="00C14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7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3D22-57C7-4C6B-B71F-D8A37AD1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井上＿悠都</cp:lastModifiedBy>
  <cp:revision>2</cp:revision>
  <cp:lastPrinted>2023-03-10T06:06:00Z</cp:lastPrinted>
  <dcterms:created xsi:type="dcterms:W3CDTF">2023-03-13T00:46:00Z</dcterms:created>
  <dcterms:modified xsi:type="dcterms:W3CDTF">2023-03-13T00:46:00Z</dcterms:modified>
</cp:coreProperties>
</file>